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professional experience in developing, implementing, and managing complex web applications. Proficient in leveraging modern frameworks and tools to deliver high-quality software solutions. Expert in Adobe AEM, Apache Sling, Java, and React, with a strong background in content management systems and system integration. Excellent problem solver with strong communication and project management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MVC, J2EE, Hibernate, Apache Felix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AEM, WordPress, Java Content Repository API, Digital Asset Management,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Struts, Spring Boot, Maven,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REST,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Docker, Kubernetes,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OSGi, Jackrabbit, CRXDE, User Management, Metadata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content management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content delivery for high-traffic websites, ensuring optimum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CRXDE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bundles to extend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enhancing user experience and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complete lifecycle of software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backend services that support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Content Repository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document management and workflows, ensuring seamless asset ingestion and metadata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scalable and resilient applications, coordinating with cross-functional teams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significantly improving deployment efficiency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front-end development with backend services to optimize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testing methodologies including unit, integration, and performance testing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and group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access control and user satisfaction in content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project management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team collaboration and tracking project progress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them into technical specifications and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consensus amongst IT teams and stakeholders through effective communication and problem-solving skills, surpassing project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coding, focusing on patterns and clean code methodologies; fostered a collaborative environment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the migration of legacy systems to modern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seamless user experiences that resulted in a significant decrease in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continuous integration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deployment cycles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improving code reliability and mitigating potential issues early in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content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plugins, enhancing site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service management,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maintenance, leading to improved operational efficiency and cost reductions.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task management and issue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timely project delivery while managing multiple tasks in a fast-paced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solutions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authentication processes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client-side scripting functionality, leading to a more interactive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enhancing data processing speeds and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meeting regularly with QA and product management teams to ensure project specifications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and maintaining source code integrity across various projects, ensuring previous versions were recoverable when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project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clarity and direction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various third-party APIs with core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capabilities through external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workshops, strengthening team knowledge and discussing emerging technologies and their applications in real-world scenarios.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