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8+ years of experience leading development projects focused on building scalable web applications, utilizing advanced technologies and agile methodologies. Proven track record in delivering high-quality solutions that enhance customer experiences and drive business growth. Desiring to leverage expertise in programming languages, cloud infrastructure, and database management to contribute to innovative projects within the marketing automation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RSpec,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WebSockets,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highly scalable web application serving over 5 million users,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enhancing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resulting in a 50% reduction in query response time and improved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for seamless communication between the frontend and backend, ensuring high availability and fault tolerance across cloud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deliverables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leading to an increase in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source control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 high standard of code quality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solutions for integrating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development times for new features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improving product stability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pipelines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continuous deployment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application development, fostering a collaborative learning environment to boost team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numerous presentations at company-wide meetings regarding new technologies and methodologies, promoting a culture of innovation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and user feedback to drive improvements in user experience and application stability, resulting in a 35%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dashboard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which improved visibility into project health and timelines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meetings to gather requirements and understand their needs for tailored application features, ensuring alignment with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multi-threaded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transaction processing speed by 50%, contributing to better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interactivity and engagement for over 2 million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dramatically decreasing load times and database pressure on high-traffic days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planning and retrospective meetings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enabling continuous improvement of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critical issues were rectified before impacting customer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accessibility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projects leveraging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developer agility by allowing front-end teams to request only the data they need.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thorough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and reliability of RESTful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high-quality web applications with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user engagement through a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optimization of existing queries, resulting in a 30% improvement in data processing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improve processes and application performance, demonstrating analytical thinking in problem-solving.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deployment and maintenance for several applications, ensuring system uptime and performance were consistently above 99%.</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user guides for software applications, enhancing end-user comprehension.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create aesthetically pleasing and user-friendly interfaces, achieving a reduction in user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of applications to define bottlenecks and implement efficient solutions, showcasing strong analytical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