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experience in developing high-performing software solutions. Proven track record in leveraging robust technologies to enhance system performance and optimize user experience. Adept at collaborating with cross-functional teams to drive software development processes in a fast-paced environment. Strong passion for healthcare technologies, with an emphasis on improving patient outcomes through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Django, Flask, Spring,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Sass,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 Databases, BigQuery, Figma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loading performance by 30% through effective code splitting and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architecture, resulting in a 40% reduction in operational costs and enhanced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implement data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data processing and analytics within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decreasing deployment time from hours to minutes and enhancing development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for mobile applications, ensuring data integrity and security, while improving user accessibility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quality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ceremonies including daily stand-ups and sprint retrospectives, helping the team achieve an 85% sprint completion rate over six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increase in data retrieval speed and improved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healthcare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patient data retrieval and improving inter-system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custom reporting tool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non-technical staff to generate insights from the data collected, which improved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achieving up to 70% reduction in memory usage and improved application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user-friendly UI components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prototyping of healthcare applications, ensuring alignment with user needs and seamless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security protocols aligning with HIPAA regulations in application designs, safeguarding sensitive patient information and maintaining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scalable solutions in line with client specifications and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optimization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40% reduction in load times and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implementing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application's scalability and performance, while fostering team expertise in cloud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CI/CD implementation, enhancing code release cycles, and conducting successful deployments on a weekly basis to meet project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intricate SQL queries for data manipulation and reporting, enabling stakeholders to gain insights into business metrics accurately.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Agile project management, practicing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ensuring timely deliverables for all project tasks through regular stakeholder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architecture discussions, offering insights on database designs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performance improvements and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for data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accuracy by 20% while reducing processing time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crafting user-friendly interfaces which enhanced client engagement and satisfaction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 into applications, linking disparate systems to create a cohesive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cycles, collaborating with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workflow and prioritization of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with stakeholders to ensure application features met business requirements, receiving positive feedback for usability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for deployed applications, resolving issues swiftly through debugging and user outreach, ensuring minimal downtime.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