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healthcare technology solutions. Proven expertise in collaborating with multidisciplinary teams to deliver high-quality software applications utilizing contemporary technologies and frameworks. Focus on optimizing performance, improving software architecture, and enhancing user experience to meet industry standards and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 and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manual intervention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build a cloud-native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service's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integrating with third-party health data sources, ensuring compliance with healthcare data standards (HL7, FHIR)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software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specifications and project timelines for healthcare applications, ensuring deliverables aligned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and optimizing database schemas, which improved query performance by 30% and supported complex analytics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code coverage exceeding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that informed operational decisions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management, allowing for reproducible environments and efficient resource management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application state in complex frontend applications, which simplified data flow and improved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rituals such as daily stand-ups, sprint planning, and retrospectives, enhancing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bases to enhance maintainability and performance, adhering to SOLID principles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provide technical insights related to project development and execution, strengthening client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by automating repetitive tasks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web interfaces that provide intuitive user experiences across different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transmission protocols, ensuring compliance with PCI-DSS standards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test coverage and enhancing application stability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contributing to sprint objectives and progress reporting to stakeholders,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semi-structured data, enabling rapid iteration and development in responsive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architecture to enhance application scalability,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service-to-service communication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existing codebases to implement clean architecture principles, improving the maintainability and scalability of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user authentication and authorization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in developing web-based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interface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resolving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data integrity while developing features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learn best coding practices and contribute to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to learn about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work and project management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software development processes and technical specifications to assist team members and future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