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AI-enhanced healthcare applications. Proven track record in leading full-stack web development, architecting scalable backend systems, and integrating AI/ML capabilities into products. Adept at working cross-functionally, with a strong passion for improving patient engagement through innovative technology solutions. Thrives in fast-paced, growth-oriented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Ops,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patient engagement platform, resulting in a 25% increase in user retention through improved UX/UI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backend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of over 500,000 patients,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AI research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the clinical care application, increasing predictive accuracy for patient outcomes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application that streamlined physician workflows and improved clinical efficiency by 30% by integrating real-time data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speed by 40% through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consisting of product, clinical, and commercial stakeholders to deliver high-impact initiatives aligned with company goals in the healthcare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improve physician's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allowing seamless integration of AI tooling which reduced administrative overhead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ingestion processes through the development of health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transition of legacy systems to modern microservices architecture, improving application performance and reducing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sprint retrospectives that identified process improvements and increased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lasting collaborations with leading healthcare providers, ensuring effective integration of our technology within their workflows, aligning with the organizational mission to personalize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timely identification of bottlenecks and scaling user impact on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full-stack development,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enhancing a healthcare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actionable insights to clinical teams, resulting in a 30% increase in actionable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dashboards that visualized patient data for healthcare administrators, significantly improving their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enable real-time patient monitoring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 and aggregation.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system audits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EC2 and S3, leading to a 20% reduction in operational costs while maintaining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science teams to implement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within patient care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facilitated technical discussions to ensure alignment between development and clinical objectives, enhancing collaboration between technical and healthcare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 to microservices architecture,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environments and improved deployment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and user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solutions utilizing OAuth protocols to enhance security in user access, impacting over 1 million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standards, ensuring project deliverables met quality assurance specifications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service communication between various systems in a distributed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