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developing production software across diverse industries. Proven ability to deliver scalable full-stack solutions leveraging modern technologies, including AI and ML, to enhance user engagement and streamline healthcare delivery. Adept in leading teams through fast-paced projects while interfacing with clinical and commercial stakeholders. Strong analytical thinker with hands-on expertise in building high-performance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Ops, AI/LLM Techniques, Data Ingestion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Payment gateways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Enterprise clients, Serverless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full-stack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healthcare workflows, improving physician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AI/ML features into existing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clinical care delivery and patient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design teams to develop unique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AI-enabled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care solutions, increasing patient satisfaction by 25% within the first quarter of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health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compliance with healthcare standards and security protocols for sensitive patient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systems, serving hundreds of thousands of users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system downtimes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 solutions, significantly enhancing application performance and responsiveness under high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payment processing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PCI DSS regulations and improving transaction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facilitate continuous integration and delivery, resulting in quicker releases and feedback loops from key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for real-time analytics and alerts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 into system performance and operational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to improve the scalability and maintainability of healthcare applications, accommodating growth in user base and data processing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collaborative project with clinical teams to optimize the user interface of physician-facing platforms, utilizing feedback and iterative design to increase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by hosting hackathons and brainstorming sessions, driving the team towards exciting new features in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operational efficiency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cross-discipline teams to improve software development processes,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reduce project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enhanced data storage solutions, ensuring robust backup and recovery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reducing bugs across production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focusing on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scalability for client applications, handling increased data loads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project management workflows, saving over 15 hours per week in admin tasks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fetching processes, reducing the API response times and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ensuring customer satisfaction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establish user requirements and provide technical recommendations for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collaboration and quality control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legacy code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improving system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RESTful API development, ensuring robust interactions between frontend interfaces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 updates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containerized environment, streamlining release processes while maintaining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facilitate the adoption of new software functionalities, leading to a marked increase in user engagement with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and system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