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experience in designing, developing, and deploying scalable applications in diverse environments. Proficient in a wide array of programming languages and technologies, demonstrating an exceptional ability to innovate and optimize software solutions. Seeking to leverage expertise in full-stack development and agile methodologies in a challenging role at Conga.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PHP, SQL, HTML5, CSS3,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Flask, Express, ASP.NET, Laravel,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Postman, Maven, Ant,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Bootstrap, Materialize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create responsive web applications,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scalability and reduced downtime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 by over 25% compared to previous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facilitating a secure and cost-effective cloud environment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times and improving overall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coverage to 90%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boost in data access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navigation experiences that improved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methodologies, actively participating in sprint planning and retrospectives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migration strategies to move legacy data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integrity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application architecture to protect user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responsive websites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across a range of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handling over 100k transactions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hosting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object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daily stand-ups to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reducing validation time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development best practices by conducting regular code reviews and adhering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dynamic content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database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reduction in load times for high-volume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continuous integration and delivery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processes and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gateways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access to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various integration solutions for enterprise clients, successfully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extensive refactoring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reducing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promoting collaborative development between stakeholders to ensure projects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across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Server, enhancing the data retrieval processes and user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and implemented necessary fixes in legacy code to comply with current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support and training on newly developed features, ensuring a smooth transition and adoption within client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