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 software solutions and leading engineering teams in fast-paced IT consulting environments. Proficient in a diverse tech stack and passionate about leveraging innovative technologies to deliver scalable applications. Demonstrated expertise in collaborating across cross-functional teams to drive high-performance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HTML5, CSS3,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Selenium, JUnit,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JWT, SSL/TLS,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Serverless, CloudFormation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large-scale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efficient state management and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resulting in a 70% reduction in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page load times by 40%,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WebDriverIO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to 90%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coding practices and design patterns, fostering a culture of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performance monitoring tools to ensure application health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continuous improvement mindset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encryption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security measures for sensitive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 toggle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safe deployments of new functionalities without impacting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build process, enabling faster feedback cycles and improved team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architectural best practices in alignment with industry standards, fostering a culture of innovation and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user authentication, ensuring data privacy for sensitive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mobile-responsive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notable increase in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setup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and scaling efficiencies based on real-time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code coverage and significantly reducing defect rate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collaboration to ensure timely project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 team to transition legacy systems to a modern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best practices for full-stack development, fostering a collaborative and growth-oriented work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access, enhancing data security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UI/UX based on user feedback and analytics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agile development environment where rapid iterations were critical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long-term scalability and performance, leading to a 30% reduction in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conduct regular code reviews and maintain coding standards across the team, significantly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for collaborative development within a multi-project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for application features and architectural decisions, ensuring clear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retrospectives to identify areas for improvement and enhance team dynamics, resulting in a more effective and cohesive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