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software solutions across diverse sectors. Adept at employing leading technologies and frameworks to drive innovation and efficiency while ensuring high-quality standards. Proven track record in collaborating with cross-functional teams to deliver optimal solutions that align closely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Apollo,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integration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and reducing downtime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through the software development lifecycle (SDLC),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high-quality software solutions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application architecture, resulting in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fetching, enhancing front-end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adherence to best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microservices architecture to enhance application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coverage and reduce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principles, coding standards,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regular vulnerability assessments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provisioning and management of cloud resources, ensuring repeatability.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systems architecture and codebases to assist teams in knowledge transfer and onboarding.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load time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optimizing front-end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system latency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web services to enrich application functionalities,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pull requests, leading to enhanced code quality through rigorous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 to optimize workflows and increase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accuracy of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resulting in a 30% decrease in deployment rollbacks and improved team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develop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design and query optimization to support application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code quality standards and foster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Agile project management, helping to facilitate daily stand-ups and ensure clear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 for various applications, gaining hands-on experience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manual errors in the software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implement changes, enhancing product quality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 to tailor client projects to specific interactive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