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proven track record in delivering innovative software solutions, specializing in web and mobile applications. Proficient in leveraging modern technologies to enhance operational efficiency and optimize user experiences. Effectively collaborates with cross-functional teams to drive project success and contribute to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Node.js, React, Angular,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Management:</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and Hosting:</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 GraphQL, SOAP, OpenAPI,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Jenkins, Maven,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Cypress, Postman,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and CI/CD:</w:t>
      </w:r>
      <w:r w:rsidRPr="00C3688B">
        <w:rPr>
          <w:rFonts w:ascii="Arial" w:hAnsi="Arial" w:cs="Arial"/>
          <w:color w:val="424242" w:themeColor="text1" w:themeShade="BF"/>
          <w:sz w:val="20"/>
          <w:szCs w:val="20"/>
        </w:rPr>
        <w:t xml:space="preserve"> CircleCI, Travis CI, GitLab CI,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OWASP, JWT, OAuth2, SSL/TLS,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Extreme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high-traffic </w:t>
      </w:r>
      <w:r w:rsidRPr="00C3688B">
        <w:rPr>
          <w:rFonts w:ascii="Arial" w:hAnsi="Arial" w:cs="Arial"/>
          <w:b/>
          <w:color w:val="424242" w:themeColor="text1" w:themeShade="BF"/>
          <w:sz w:val="20"/>
          <w:szCs w:val="20"/>
        </w:rPr>
        <w:t xml:space="preserve">web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w:t>
      </w:r>
      <w:r w:rsidRPr="00C3688B">
        <w:rPr>
          <w:rFonts w:ascii="Arial" w:hAnsi="Arial" w:cs="Arial"/>
          <w:b/>
          <w:color w:val="424242" w:themeColor="text1" w:themeShade="BF"/>
          <w:sz w:val="20"/>
          <w:szCs w:val="20"/>
        </w:rPr>
        <w:t xml:space="preserve">microservice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third-party services, ensuring compliance with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standards and optimizing data handling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indexing strategies that resulted in a 30% improvement in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smoother delivery cycles and reduced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define project specifications and technical requirements, translating business needs into technical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contributed to the adoption of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a significant decrease in bugs and rework.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fostering a collaborative environment while enhancing their proficiency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rigorous testing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test coverage for critical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in front-end applications, which streamlined data flow and improved loading speeds by 38%.</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software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design and implement a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optimizing resource allocation and improving service availability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and management of containerized applications, ensuring seamless scaling and load balancing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and maintaining multi-tenant applications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data integrity across individual tenants.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50% reduction in manual testing efforts and increased code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Reduced latency in high-volume data processing tasks through optimization techniques in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DevOps practices in the team by implementing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fostering continuous integration workflows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sprint planning and retrospective meetings, maximizing team productivity through the adoption of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user-centric software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alignment with project goals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full-stack development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enhance existing applications, focusing on performance optimization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documentation and requirement gathering sessions, providing valuable insights based on technical feasibility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cloud application deployment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services and ensuring optimal performance in line with expected SLAs.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and integration testing practices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quality and functionality compliance with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determine project scope and deliverables, maintaining a strong focus on customer satisfaction and on-time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contributing to team dynamics and promoting a responsive workflow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maintenance and scaling of legacy systems while integrating new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user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