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Skilled Senior Software Engineer with extensive experience in healthcare technology solutions, specialized in developing innovative software for clinical trial research. Proven track record in driving technical leadership, developing high-performance applications, and fostering collaboration among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Agile, Scrum, Kanban,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ETL, Data Warehousing, Data Analytics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SSL/TLS, Penetration Testing, Security Protocols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high-availability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increase in application uptime for client-facing healthcare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secure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2.0 for user authentication, significantly improving data security measures and compliance with HIPAA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data exchange between front-end and back-end systems, enhancing the performance of clinical data management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architect a serverless application that streamlined data processing for clinical research projects, reducing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processes and increasing developer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data models for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database, ensuring efficient data retrieval and storage mechanisms for healthcare-related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technical requirements and establish software solutions that aligned with healthcare compliance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profiling and optimizing SPAs developed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decrease in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for data visualization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actionable insights into patient data analytics and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drive continuous improvement and deliver high-quality software solutions in iterative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the transition of legacy applications to cloud-native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scalability and performance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project workflows, which increased team efficiency by automating key processes and eliminating redundancies.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data validation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migration projects, ensuring data integrity during system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enhance user interfaces for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greatly improving user experience and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contributing to a significant reduction in bugs and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collaborative development practices and maintaining code quality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for clients on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tools, fostering a culture of continuous improvement and integration within their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Attributed to the successful deployment of applications by securing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certificates and implementing best practices for data protection.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verification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supported thousands of users simultaneously, enhancing system usability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scoping and requirements gathering sessions, ensuring precise understanding of client needs and translating them into actionable development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maintenance of legacy codebases while introducing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enhanced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cross-department teams to integrate authentication systems seamlessly,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integration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80% code coverage and ensuring application reliability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integration of best software development practices, contributing to team knowledge sharing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visualizations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performance monitoring solutions, allowing stakeholders to make data-driven decisions more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Agile principles to deliver timely project updates that shaped future sprints and product development strategies.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