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expertise in developing scalable microservices-oriented solutions. Proven experience in leading engineering teams, improving development processes, and delivering high-quality software products within Agile environments. Strong proficiency in cloud-native architectures and deploying solutions on platforms like AWS and Azure.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gRPC, Redis,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robust backend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a cloud-native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60%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build, test, and deployment processes effectively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technical requirements and deliver features that exceeded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crafting responsive and dynamic user interfaces that optimized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skill development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and efficiency through proactive profiling and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visibility and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and ensuring alignment with the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documentation and architectural decisions to streamline knowledge transfer and future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cross-department collaboration to ensure seamless integration of client-facing products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improved load times by optimizing backend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and contributing to 30% user growth over three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developed custom solutions within tight deadlines, showcasing adaptability and technical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environments across development and production, leading to a 25% decrease in environment-related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to extend functionality,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efficient data fetching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utilizing OWASP guidelines and implementing features such as data encryption and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engaging in regular sprint planning and retrospective meetings to foster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projects, acting as a key developer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features met business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over 85% and reducing production defects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collaborative environment, working with designers to ensure the implementation of user-friendly interfaces and adherence to UI/UX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integrations by developing middleware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and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efforts, identifying bottlenecks and providing solutions using profiling tools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aggregation and reporting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insights for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