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designing, developing, and maintaining scalable web applications. Proven expertise in various programming languages, front-end frameworks, and cloud services, with a commitment to improving customer experience through innovative solutions. Thrives in collaborative environments and consistently ensures high standards of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Sentry,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Flask,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GraphQL, RESTful Services,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Lambda and S3 for deployment and storage,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established best practices for a development team, enhancing code quality and reducing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ensuring seamless updates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constantly refine application features based on user feedback, enhancing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test coverage rate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response to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code revisions, collaborating effectively within multi-developer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 and daily stand-ups, providing technical insights that drove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performance optimization techniques including lazy loading and code splitting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  Optimized images and assets to enhance load times further.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by integrating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resources, resulting in improved efficiency and lower maintenance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cross-browser compatibility for a wide range of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reductions in post-deployment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API performance by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improvement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design, employing principles of microservices to streamline application deployment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SQL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management and integrity across multiple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implementation of an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user accounts.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analytics, allowing real-time insights into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monolithic application improvements through code refactoring and best practices, contributing to a 15% reduction in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customers to gather requirements and incorporate feedback into the application design and development process.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for new features and enhancements, resolving issues and improving overall application quality.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a variety of programming languages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diverse projects within the company.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