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scalable business software for SaaS applications and customer-facing web platforms. Proficient in a wide array of programming languages and frameworks, skilled in translating business requirements into high-quality code. Aiming to leverage deep technical expertise and problem-solving skills to drive innovative solutions at CCC Intelligent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JavaScript,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 APIs,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JIRA,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 Principles, Design Patterns,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implementing business logic to enhance the customer experience for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SQL queries and optimized database architectures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efficient data retrieval and manipulation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design reviews and code reviews that improved code quality by 30%, leveraging deep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monolithic applications to a service-oriented architecture (SOA), increasing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critical bugs reported by clients using systematic analysis of logs and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intuitive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UI components with backend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to increase code coverage from 60% to 90%, fostering a culture of Test-Driven Development (TDD)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daily stand-up meetings as part of the Agile team process, ensuring project milestones were met and integrating feedback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logs and system metrics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customer-reported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backend architecture discussions focused on maintaining high availability and fault tolerance for deployed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coding and project management, enhancing team capabilities and promoting a culture of collaboration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to automate deployment processes, reducing deployment time by 40%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software design and architecture, ensuring clarity and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progress tracking, effectively prioritizing and delivering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integrating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transactions and enhancing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transactional messaging system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asynchronous processing, improving system reliability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debugging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identifying optimization opportunities in complex queries, resulting in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create seamless user experiences by employing a component-based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meetings, translating business needs into technical specifications for the development of new features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integration layers with third-party services, ensuring data synchronization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on existing systems and proposed architectural changes, leveraging cloud services to enhance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constructive feedback, driving improvements in code quality and adherence to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robust security measures for web applications by conducting vulnerability assessments and applying fixes, including input sanitization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ensure comprehensive data interaction framework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assess and refine existing software solutions, focusing on unit testing and achieving comprehensive coverage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and retrospectives, ensuring continuous improvement in project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