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software development, specialized in building efficient and scalable applications. Proven track record of implementing robust architectural solutions utilizing a wide range of technologies. Adept at collaborating with cross-functional teams to drive project success and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Jenkins, Travis CI, Maven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optimized cloud storage and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with backend services, enhancing user experience and product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decreased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performance metrics by 40%, essential for handling increased user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ensuring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logging and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visibility and reducing downtime to below 2%.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clusters for container orchestration, streamlining the deployment process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reducing over-fetching and enabling more responsive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including sprint planning and retrospectives, driving continuous improvement in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security assessments on web applications to identify vulnerabilities and implemented best practices for secure coding, particularly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design meetings to ensure technical feasibility of new features, aligning development work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test-driven development (TDD)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code coverage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and architecture guidelines for new system functionalities, aiding future project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functionality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front-end framework and improving UI responsiveness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facilitating seamless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enforcing branch strategies to streamline project collaborations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solutions, significantly improving response times for user data retrieval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sessions using SQL optimization techniques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yielding 15% faster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application health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proactive scaling solutions based on load predictions.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stakeholders to gather requirements and translate them into technical specifications for new features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Educated teams on DevOps practices, promoting a culture of integration, testing, and deployment throughout the development lifecycle.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development focused on user authentication and authorization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bolstering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increased application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 and task tracking, optimizing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from legacy systems to modern frameworks using ETL tools, ensuring data integrity and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codebases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 enhancements with minimal disruption to existing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meetings to discuss user feedback, translating insights into actionable technical improvements for software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onboarding new developers, delivering training on internal tools and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system architectures and created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usability for client-facing integrations.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