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designing and developing scalable applications. Proficient in multiple programming languages and frameworks, with a strong focus on delivering exceptional software solutions and driving continuous improvement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HTML, CSS,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 highly available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traffic applications with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reducing deployment times by 50% and enabling seamless production roll-outs.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service intercommunication and system resilience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volume transaction systems, ensuring data accuracy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dashboards, providing actionable insights and driving strategy through data visualization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 2.0 within client applications, contributing to safer authentication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software development, focusing on clean code and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expertise and reducing onboarding times for new employees.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strategies for applications now serving over 10,000 concurrent users,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backend development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CRUD operations for complex data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improve collaboration between development and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strategies to validate new feature changes, yielding a 20% increase in user engagement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redesign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performance through code refactoring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effective monitoring tools to proactively address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CRUD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optimized query performance for high 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streamline project workflows, facilitating sprint planning meetings and retrospective sessions that fostered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 remained intact after each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ensuring cohesive app functionality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creating detailed release notes for major updates and maintaining a smooth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for users, resulting in improved user satisfaction with reduced loading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laying a strong foundation for enterprise-level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software requirements for client applications, ensuring alignment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application usability, resulting in higher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integrating modern technologies, conducting a gradual migration to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cycles, which improved team efficiency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troubleshooting and debugging software issues, leading to a 30% reduction in reported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internal teams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increasing overall project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collaborated on coding standards which fostered a culture of quality and accountability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