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developing scalable and reliable applications in the IT consulting and cybersecurity sectors. Proven expertise in a range of programming languages and methodologies in projects focusing on delivering optimized performance, high availability, and data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Apollo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OpenID Connect,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GraphQL, Unity,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over 12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for data retrieval and integration, drastically reducing latency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secure network architecture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that facilitated seamless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service discovery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Consul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overall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into production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and dashboarding.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and transparency in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delivering customer-focused software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infrastructure as code practices while maintaining version control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high-speed access and redundancy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performance tuning sessions to improve application responsiveness and reduce operational costs,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microservices, reducing technical debt and improving system maintainability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projects across various industries including finance and education.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 to deliver software solutions timely,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sprint progress and impediments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security measures across applications, enforcing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integrating secure endpoints for API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introducing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track project health and implement continuous improvements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backend service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response times for API requests while scalability was a priority.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file storage and management in cloud applications, ensuring compliance with industry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microservices adhering to principles of loose coupling and cohesion, allowing teams to work independently on different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identity management and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analysis and optimization tasks to enhance application performance,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implement best practices in software engineering, particularly in code modularity and reusability through designed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projects collaborating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software developed adhered to company policies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transition to cloud services, providing expertise on infrastructure migration primarily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lifecycle management,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documentation for coding standards and best practices, enabling smoother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