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extensive experience in leveraging advanced technologies in software development across various industries including healthcare. Proven ability to deliver scalable and robust applications, enhancing performance with a focus on user experience. Adept at collaborating with cross-functional teams to meet and exceed the expectations of clients while aligning with industry needs and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API, GraphQL,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healthcare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client-side interfaces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logic,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optimized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rapid data retrieval, enhancing the performance of applications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communication between frontend and backend components while ensuring data integrity and security.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embracing cloud-native architecture to improve the scalability and reliability of solutions delivered.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rigorous unit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code coverage and significantly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iterate quickly on product features based on stakeholder feedback, boosting customer satisfaction to new heights.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functionality, improving client offerings in the healthcare domain.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coding best practices and effective use of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cultivating a culture of learning and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the visual and functional aspects of user interfaces, enhancing user experience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optimal application performance and uptime, leading to a 30% decrease in downtime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performance analysis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high code quality, ensuring adherence to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APIs, improving transparency and aiding new team members in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 and translate them into technical specifications, ensuring alignment between customer needs and technical output.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backend development with an emphasis on data handling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reliability in application features, resulting in a 25% reduction in post-release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sprint planning, effectively enhancing team productivity and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Effectively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complex queries and reports generation, ensuring data accuracy across multiple platforms and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payment solutions with extensive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bolstering transaction security and efficiency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architectural discussions and decisions while implementing microservices architecture for improved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new hires on company processes and technologies, ensuring comprehensive understanding and effective onboarding.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system performance and introduced optimizations that improved database access time by up to 35%.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usability and responsiveness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enhancement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processing speeds and user interactions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successful launch of a secure cloud storage solution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regulations and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coding, fostering an environment for rapid development and teamwork.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of front-end code using Chrome DevTools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backend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user experience design principles while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prototype user interfaces, leading to more effective solution alignments with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a mobile app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expanding the reach of solutions and enhancing user engagement across platforms.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