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demonstrated expertise in designing and implementing scalable data pipelines and analytics tools. Exceptional ability to leverage modern programming languages and frameworks to deliver tailored solutions for diverse projects. Experienced in collaborating with cross-functional teams to drive innovation in data-driven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Go,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Ruby on Rails,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Big Data,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real-time data updates and interactive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data processing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data from multiple sources while maintaining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deploying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service downtime by 40% and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development speed by 25% and minimized deployment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real-time data processing applications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introduced best coding practices to enhance code quality and maintainability, leveraging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from monolithic architecture 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resulting in improved modularity and flexibility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create analytical dashboards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accessibility and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20% through database optimization techniques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query performance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architecture standards and best practices for development teams, contributing to a 35% reduction in onboarding time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rapid incident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utilization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15% reduction in costs while improving application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front-end experiences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Apollo Client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interactions with a cleaner and more efficient management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full-stack development practices, enhancing team capability and fostering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client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increase in user engagement due to enhanced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to streamline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while minimizing the occurrence of regression issues during software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RESTful APIs, enhancing application functionality and improving customer satisfaction levels by providing seamless service.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performance for various applications by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specifications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complex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security protocols and best practices in application hosting.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refactor legacy systems, migrating to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improving system reliability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coding standards and best practices in user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web services and APIs, ensuring data accuracy and availability for diverse client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implement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 quality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scrum meetings to ensure alignment with project goals and timelines, contributing to streamlined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involving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migration techniques, ensuring the integrity and migration of existing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contributed to user guides to assist non-technical stakeholders in understanding system functionality and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efforts across various applications to optimize performance and resolve customer-reported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continued professional development opportunities to stay updated on emerging technologies and industry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