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and implementing complex software solutions across various domains. Proven track record in utilizing modern frameworks, optimizing performance, and delivering scalable applications. Strong background in Agile methodologies and cross-functional team collaboration, with a focus on delivering high-quality software products that align with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ASP.NET, Django,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Waterfall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 and improving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leading to a 25% improvement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layouts and dynamic user interfaces optimized for performance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a high-availability e-commerce platform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transaction volumes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best practices in coding standards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testing strategies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test coverage to above 85% and reducing production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times and system uptime across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techniques, resulting in a 50% decrease in query execution times and an increase in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processing pipeline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analyzing user behavior, increasing insight delivery speed and accuracy for client marketing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as a key contributor, leading sprint planning and retrospectives that resulted in a 15% productivity improvement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within applications, enhancing data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API services and system architectures, fostering better understanding and clear communication across project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streamlining development environments, and ensuring consistency across all development and production servers.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multiple clients,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promoting continuous integration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user-friendly interfaces and optimizing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database management, implementing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catered to client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improve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 deliveries with minimal defects across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smoother user experience on both Android and iOS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code repositories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collaboration and version control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troubleshooting for deployed applications,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and debug APIs, aiming for continuous operational excellence.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closely with UX design teams to align development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and user experience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setup and management, ensuring optimal operation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 prototypes.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bug-free releases and improving software reliability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development teams, contributing to sprint planning and daily stand-ups for improved project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ad-hoc support for application troubleshooting, utilizing logging frameworks to identify and resolve issues rapidly.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for junior staff on fundamental coding practices, building up team capacity and knowledge sharing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on the development standards and best practices to foster team engagement and understanding.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