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robust background in delivering cutting-edge solutions in IT consulting. Adept at leveraging competencies in various programming languages, cloud technologies, and data-driven strategies to enhance operational efficiency and drive business growth. Proven track record of successfully implementing software solutions across diverse domains, showcasing strong technical leadership and a passion for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 Methodologies, Microservices,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logic, achieving a performance boost of 30% over previous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efficiency and reduced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serverless application which provided a seamless user experience and reduced operational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instant feedback for users and improving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mobile applications to access and manipulate backend data, enhancing user accessibility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50% and reduced changes that required remediation.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driving user retention through improved interface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developing complex queries to optimize data retrieval processes and reducing query run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ensuring timely delivery of software milestones in line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collaboration to gather requirements and deliver tailored software solutions that met specific customer needs and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event-driven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reactive systems that improved data consistency and reduced latency issues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protocols in development of web apps, enabling client-side applications to request only the data they require.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principles, which enhanced team capabilities by providing reusable components and improved code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system performance by integrating caching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which enhanced team coordination and code management workflows, maintaining a clean commit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within Agile sprints to deliver projects on time,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facilitate team communication effectively during product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CI/CD workflows, reducing build times and improving overall project efficiency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processing and storage solutions that facilitated project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from monolithic architectures to microservices,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agility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Ruby projects, enhancing application reliability and minimizing defects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search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dramatically improved data retrieval speeds in existing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all web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intuitive user experiences while adhering to the latest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performance optimization initiatives by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processes, creating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deployments met performance expectations and operational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understanding and usage by front-end teams, fostering better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apply clean code principles, leading to a unified architecture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normalization and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reducing redundancy and ensuring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technical insights during client meetings to better define deliverables and align expectations with solutions proposed.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