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maintaining high-quality software solutions. Proficient in robust application architecture, backend and frontend development using a diverse technology stack, with a strong focus on efficiency and reliability. Experienced with Agile methodologies and committed to delivering value in collaborative environments, keenly focused on advancing clinical research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WPF,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Azure SQL Database,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Unit Testing, Integration Testing,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SQL Server Management Studio,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scalability, resulting in a 30% improvement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rich user interfaces, utilizing MVVM design patterns to enhance user experience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continuous integration and deployment (CI/CD)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project scope and requirements,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sprint planning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RESTful APIs for various applications, implementing authentication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query performance which reduced database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intricacies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code coverage on all major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quicker deployment cycles and increasing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strategy for databases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cost reduction of 20% while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and maintenance of cloud-based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such as EC2 and S3 for hosting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implemented numerous technical process improvements, resulting in a 25% increase in the overall software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best practices and enhancing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comprehensive technical documentation to support development processes, including design specifications and user manuals.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engagement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maintain project schedules and deliverables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on-time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data accessibility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efficiently processed over 10,000 transactions daily, resulting in significant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ensuring optimal project quality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through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reliable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to meet project deadlines and user requirements, resulting in a 95% incident resolution rate.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supported secure user authentication and role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strengthening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architecture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sessions to translate business needs into technical specifications for project kickoffs.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code inspections as part of the development process, achieving a significant reduction in critical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and scripts to facilitate data handling and analytics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organizational data management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Fueled knowledge sharing by organizing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coding practices, improving team skill sets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through refactoring and performance tuning resulting in faster processing and improved resource utilization.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