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high-performance software for clients across various sectors, including healthcare. Proficient in leveraging cutting-edge technologies to enhance user experiences and operational efficiencies. Expertise in Full Stack Development, Cloud Solutions, and AI/ML integrations, focused on delivering innovative solutions that improve patient engagement and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improving data ingestion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AI/ML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develop predictive analytics features that improved patient outcomes based on interaction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ensuring high availability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in compliance with healthcare regulations,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services and authentication protocols to protect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iterate on user-driven features, successfully launching multiple client-facing tools that exceeded KPIs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Build and maintain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enhancing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innovative client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 and caching, enhancing application responsiveness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agentic framework for integrating AI-driven tools into clinical workflows, significantly enhancing physician efficiency and patient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skills enhancement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delivery of robust, high-quality applications, achieving a 99% functionality score in client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ensuring timely delivery of project milestones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enterprise clients to manage complex integrations with existing healthcare systems, including electronic health records (EHRs), ensuring seamless data flow and improving overall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multiple client deployments with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for enterprise applications, improving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functions to optimize data processing across various healthcare applications, leading to a 35%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solutions, enhancing the scalability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deploy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analysis of patient data to drive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support interaction between frontend and backend services, improving performance and modularity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deployment efficiency and reducing rollout failures by 50%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security protocols, leveraging best practices in AWS architecture and data encryption techniques to secure sensitive patient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practices for team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promoting quality across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scores for external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for seamless data exchange, enhancing application capabilities and service offerings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quality and a dramatic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knowledge sharing sessions focused on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encouraging innovation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systems to improve maintainability, leveraging modern technology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lifecycle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elucidating architectural decisions that align with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