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static code analysis, distributed systems, microservices architecture, and advanced programming techniques. Proven ability to design, implement, and optimize high-performance systems while collaborating with multidisciplinary teams to leverage machine learning and improve software precision. Committed to delivering robust solutions through test-driven development and adherence to best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Microservices,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Structures &amp; Algorithms: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 Algorithms, Dynamic Programming, Binary Trees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high-performance static code analysis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detection precision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code analysis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algorithmic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high availability and scalability,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CI/CD pipelines and achieving a 40% reduction in build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solutions, optimizing query performance and ensuring data integrity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before production deployments and adhering to test-driven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multiple branches and coordinating with team workflows to enhance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vulnerability detection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which enhanced the security framework of code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proactive system analysis and quick troubleshooting of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structures and algorithms that significantly optimized system performance for various application components. E.g.,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resource allocation 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iterative prototyping and technology stack decisions based on rigorous data analysis and team feedback, maintaining a flexible approach to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coding practices among junior engineers and interns,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end-to-end solutions for static code analysis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Akka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data processing capabilities in distributed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logging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monitoring of system health and incident response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sprint planning, resulting in more efficient team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DevOps workflows, accelerating deployment processes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participated in technical workshops to elevate engineering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research and development of advanced software solutions for complex engineering challenges including static code analysis tooling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design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and measures, contributing to the organization's compliance with industry standards regarding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resolve software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and self-development opportunities, staying updated on industry trends and emerging technologies relevant to static code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