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comprehensive expertise in software development, site reliability engineering (SRE), and DevOps methodologies. Proven track record in automating processes, improving observability and reliability across microservices, while leveraging advanced toolsets such as Terraform, Go, Python, and TypeScript. Adept in talent development, cross-functional collaboration, and steering strategic initiatives that enhance system performance and user experience in high-pressure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TypeScript, Python,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Deployment:</w:t>
      </w:r>
      <w:r w:rsidRPr="00C3688B">
        <w:rPr>
          <w:rFonts w:ascii="Arial" w:hAnsi="Arial" w:cs="Arial"/>
          <w:color w:val="424242" w:themeColor="text1" w:themeShade="BF"/>
          <w:sz w:val="20"/>
          <w:szCs w:val="20"/>
        </w:rPr>
        <w:t xml:space="preserve"> Terraform, Kubernetes,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Observability:</w:t>
      </w:r>
      <w:r w:rsidRPr="00C3688B">
        <w:rPr>
          <w:rFonts w:ascii="Arial" w:hAnsi="Arial" w:cs="Arial"/>
          <w:color w:val="424242" w:themeColor="text1" w:themeShade="BF"/>
          <w:sz w:val="20"/>
          <w:szCs w:val="20"/>
        </w:rPr>
        <w:t xml:space="preserve"> Datadog, Prometheus, Grafana, ELK Stack,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CI/CD, TDD, Agile, DevOps, SRE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Systems:</w:t>
      </w:r>
      <w:r w:rsidRPr="00C3688B">
        <w:rPr>
          <w:rFonts w:ascii="Arial" w:hAnsi="Arial" w:cs="Arial"/>
          <w:color w:val="424242" w:themeColor="text1" w:themeShade="BF"/>
          <w:sz w:val="20"/>
          <w:szCs w:val="20"/>
        </w:rPr>
        <w:t xml:space="preserve"> MySQL, PostgreSQL, MongoDB,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Ansible, Docker,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Internal Tooling:</w:t>
      </w:r>
      <w:r w:rsidRPr="00C3688B">
        <w:rPr>
          <w:rFonts w:ascii="Arial" w:hAnsi="Arial" w:cs="Arial"/>
          <w:color w:val="424242" w:themeColor="text1" w:themeShade="BF"/>
          <w:sz w:val="20"/>
          <w:szCs w:val="20"/>
        </w:rPr>
        <w:t xml:space="preserve"> Microservices, API Development, Service Mesh,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efficiency and reliability of microservices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uptime metrics by over 30% through effective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deployment pipelines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infrastructure provisioning and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incident management and on-call rotation protocols, utilizing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which improved incident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development teams to implement observability practices, driving improvements in service reliability across applications through enhanced logging mechanisms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development of an internal tooling platform that leveraged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of key operational tasks, resulting in a 25% reduction in manual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instilling a culture of continuous integration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service mesh using </w:t>
      </w:r>
      <w:r w:rsidRPr="00C3688B">
        <w:rPr>
          <w:rFonts w:ascii="Arial" w:hAnsi="Arial" w:cs="Arial"/>
          <w:b/>
          <w:color w:val="424242" w:themeColor="text1" w:themeShade="BF"/>
          <w:sz w:val="20"/>
          <w:szCs w:val="20"/>
        </w:rPr>
        <w:t xml:space="preserve">Istio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microservices communication, improving security and observability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consistent environments and rapid provisioning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internal engineers, fostering a culture of knowledge sharing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the development of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Memcached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load time optimizations of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on-call strategies to minimize downtime, introducing incident response playbooks and conducting postmortems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and scaled a microservices architecture within a multi-cloud environment, ensuring redundancy and reliability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and tools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communication and onboarding for cross-functional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CI/CD solutions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frequency from weekly to daily.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developing internal tools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developer productivity across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and improving observability dashboards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visibility into system metrics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automated testing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application reliability across various functionalities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cloud-native applications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resource management and cost optimization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logging and monitoring standards across several projects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traceability of production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container orchestration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automated deployments and scaling of applications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security practices into the CI/CD pipeline, implementing static code analysis with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solution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strengthening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optimizing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throughput and responsiveness in large-scale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and facilitated knowledge transfer regarding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providers to streamline infrastructure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and integration tests leveraging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coverage metrics across key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migration of legacy systems to microservices architecture, employing tools like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deployment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 automated monitoring system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into application performance and user experience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teams in troubleshooting application performance issues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average resolution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