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 and building scalable software solutions. Proficient in applying advanced machine learning principles and cloud technologies to drive significant business outcomes in finance. Equipped with a robust background in developing high-performance systems, maintaining cloud infrastructure, and implementing CI/CD practices. Demonstrated ability to lead cross-functional projects and mentor engineers to foster growth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Terraform, CloudFormation,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Kubeflow, Spark,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Bazel,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Telemetry, SLAs,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Development, Agile Methodologies,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TensorFlow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cloud-based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management efficiency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Infrastructure-as-Code to enhance deployment agility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coding standards for a large codebase,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monitoring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compliance with stringent SLAs and reliability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interns on software design principles and best practices, fostering a culture of collaboration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to process financial data, significantly enhancing data processing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feasibility studies for adopting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scalability and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multi-team project frameworks, facilitating cohesive collaboration among engineers, DevOps, and research teams to deliver high-impact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advanced machine learning libraries,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predictive analytics capabilities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cloud deployments to protect sensitive financial data without impacting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Switched legacy batch processing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processing time by over 50% while enhancing data accuracy and traceability.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research on AI/ML frameworks, providing insights and recommendations to senior management for potential technology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operations, and enhancing data analytics capabilities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continuous integration processes by developing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code quality and faster feedback loops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develop tailored software solutions, focusing on financial services and investment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faster response time on key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batch processing jobs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for large datasets significantly in terms of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migrate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resource deployment and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code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branching strategies, and conducting code reviews to maintain code quality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and driving process improvements for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integrations with client systems and third-party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portability and minimizing environment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focused on identity management,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secure,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availability and performance metrics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development processes applying Agile methodologies, facilitating iterative development and quick adaptation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and implement testing strategies, enhancing overall software quality through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using insights from machine learning frameworks to propose innovative solutions for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