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professional experience in full-stack development, specializing in modern web applications and robust backend solutions. Proficient in a diverse set of technologies and frameworks, dedicated to delivering high-quality software solutions that enhance user experiences within clinical research and healthcare domains. Skilled in collaborating with cross-functional teams to improve system functionality and performance. Eager to leverage my expertise at Care Access Research to develop cutting-edge technology solutions for clinical trials.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Express, Ruby on Rails,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innovative clinical trial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advanced data visualization tools and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scaling and deployment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for building scalable cloud solutions that significantly reduced infrastructure costs and improved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clinical researchers to create an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capabilities and user engagement through intuitive UI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including electronic health records (EHRs) enhancing interoperability across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coverage and quality of deliverables, resulting in reduced bug rate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coding standards and performance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more efficient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integrity for handling large datasets typical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project milestones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architecture diagrams to facilitate knowledge sharing and onboarding of new team members,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aligned with HIPAA regulations, ensuring patient data privacy in all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uptime, conducting root cause analysis for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transitioning legacy systems to modern frameworks, significantly reducing maintenance costs and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of a healthcare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of the application under various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data processing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dynamic handling of unstructured data from diverse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refactoring existing codebases, leading to a 20% reduction in load times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RESTful API development for interoperability with external systems, enhancing the integration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continuous integration processes, streamlining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for improvements, collaborating closely with UX/UI teams to craft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unit tests, achieving a test coverage of over 80% within the project.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reducing manual workload by automating data entry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third-party tools for productivity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accessibility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 teams to gather requirements and deliver solutions tailored to specific business needs, focusing on alignments with overall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extraction, transformation, and loading (ETL) processes, optimizing data workflows for analytics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user behavior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contributing to team agility and quick adaptation to changes in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processes and applications, aiding in system knowledge transfer and project lifecycle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