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developing scalable and efficient full-stack applications using modern web frameworks and cloud-based technologies. Proven track record in optimizing the clinical research process through innovative technology solutions and strong collaboration within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WebSocket,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Cloud, Serverless Architecture, API Gateway,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RabbitMQ, Apache Spark, ETL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back-end, improving patient data management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access for clinical research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ensuring high availability and easy deployment of microservices based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project delivery speed by 25% through iterative development and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days to hours, significantly improving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integrating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application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reducing bug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projects from monolithic architectures to a microservices-based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radically improving service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satisfaction through improved usability and aesthetics.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build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analysis for research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architecture design patterns and optimization techniques, promoting knowledge transfer and skills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internal workflow efficiency by 15% and streamlining administrative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improved system health through logging and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availability and performance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engagement metrics across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for e-commerce and financial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ensure design consistency across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aesthetic and functional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API testing and documentation for various client applications, resulting in smooth handover to client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integrate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build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and reducing human error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databases and managed schemas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retrieval speed by optimizing queries and indices.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daily stand-ups, reporting progress on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effective communication within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workflows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ensuring data protection for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communication between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systems by refactoring legacy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improving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proposing optimizations, ultimately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branch strategy and best practices to streamline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processing large datasets for analytics and reporting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alerting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downtime for critical systems by providing actionable insights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workshops to gather requirements and deliver demos, ensuring alignment of project goals with client visions.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