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experience developing robust solutions for high-scale systems. Expert in backend and frontend technologies with a strong focus on vehicle telematics and IoT applications. Adept at leading technical discussions and designing innovative features to enhance customer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Golang,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distributed telematics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real-time data processing for over 2.3 million IoT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efficient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robust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that supports analytics on fuel efficiency and maintenance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improving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coding standards and best practices for the team,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services, significantly streamlining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and drove the implementation of a real-time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microservices architecture, reducing operational costs by 20%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transformation algorithms for vehicle diagnostics that enhanced accuracy and application speed, applying machine learning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sprint planning and retrospectives, ensuring team alignment with project goals and customer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feature prioritization framework, based on customer data and feedback, leading to the successful launch of key product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serverless architecture components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performance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interactive dashboards and insights for fleet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build scalable web applications, implementing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 and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and monitored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testing processes, ensuring consistency across environments and streamlining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pipelines for vehicle data ingestion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for real-time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improving collaboration and code deployment efficiency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team knowledge sharing, focusing on best practices in coding standards and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and implement testing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unit and integration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and user authentication handling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service-oriented architectures to facilitate seamless data integration across different systems,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improve communication within the application ecosystem, enhancing operational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planning to enhance team productivity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insights into application performance metrics and logs.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focusing on features that enhance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issues, applying root cause analysis principles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pipelines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 in developing solutions that comply with best practices for code quality and software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