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Engineer with extensive experience in developing user-facing web and mobile applications aimed at delivering meaningful business solutions. Skilled in leveraging a diverse tech stack for building robust, high-quality applications, especially in emotionally impactful sectors such as mental health. A collaborative team player eager to participate in the evolution of a pioneering organization focused on redefining behavioral health.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React, PostgreSQL,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Android, iOS,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HTML5, CSS3, Redux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and core business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that optimized the flow of information based on business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immediate interaction between users and the application, addressing urgent user needs in mental health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create a mobile app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patient engagement by providing immediate resource access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Codified best engineering practices and established coding standards, yielding a 30% boost in team productivity for feature implementation and bug resolution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applications, identifying bottlenecks through profiling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manual testing to enhance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designers and stakeholders to deliver data-driven solutions that aligned with user needs and the business's mental health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deepening the team's expertise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technical growth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complex technical issues, creating documented solutions that reduced future hurdles within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to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consistent software delivery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accessibility and usability for diverse populations.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achieving many successful sprint cycles through effective coordination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privacy best practices compliant with HIPAA, safeguarding sensitive information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critical features of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project deliveries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gather requirements which informed the development of backend services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 to improve data retrieval times, applying insights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analysis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and reducing production bugs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major browsers and devices for various clients'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while directing teams in collaborative coding environments, leading to a reduction in merge conflicts and faster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efforts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data query performance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workflows by increasing data access speed and tool efficiency for technical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maintaining project timelines and ensuring deliverables met both company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multi-tenant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secure management of several client datasets on a single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robust development for front-end frameworks in all client applications, enhancing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deliver visually appealing and intuitive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user engagement metrics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satisfaction through feedback cycles, implementing enhancements in applications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system performance through rigorous testing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ironing out functional discrepancies before production rollout.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