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full-stack development, specializing in building scalable applications using modern technologies. Proven track record of enhancing core product development and infrastructure across diverse projects. Eager to leverage a dynamic skill set in early-stage environments, fostering innovation and rapid iteration in technical foundations.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Flask, Node.js,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Problem Solving, Creativity,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for large-scale applications, which increased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on the backend, utilizing PostgreSQL for database management and enhancing transaction handling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AWS cloud solutions with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optimizing server costs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leading to a reduction in release times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95% and ensuring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adapt Agile methodologies,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streamline development processes and enhance sprint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data-driven applications, providing flexible querying capabilities which improved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shared codebase that promotes team collaboration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performance monitoring solutions on AWS to analyze usage patterns, resulting in proactive optimizations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developed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front-end development time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rollout of an extensive data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service disruption and data integrity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numerous optimization projects for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and user experience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a variety of client applications, ensuring high standard practices in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multi-tier architecture solutions that integrated both front-end and back-end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reviews, emphasizing maintainability and scalability across projects, and achieving over 80% developer satisfaction in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applications, optimizing server usage and reducing costs by leveraging spot instances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actively with product teams to define project scope and resulted in a 20% reduced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design, ensuring compatibility across devices and enhancing customer satisfaction by delivering mobile-first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monitoring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visibility of application health and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secure single sign-on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support various internal applications while maintaining a focus on data security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product backlog grooming and sprint planning to ensure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rigorously maintaining code quality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collaborative coding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contribution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updates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new features and improve system performance for existing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architecture and workflows to ensure clarity and maintainability, in alignment with industry best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internal tooling with a focus on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efforts and increasing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