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frontend development, focusing on creating dynamic, user-centric applications using modern frameworks and tools. Proven track record of leveraging technical expertise in building scalable solutions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journey while achieving performance optimization through lazy loading and chunk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maintainability and reactivity of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functional and accessible web interfaces, adhering to best practices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third-party services to enable seamless data flow and improve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 rates by 30%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optimized build processes, reducing deployment times by 20% and optimizing application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reviews and technical documentation, promoting coding standards and best practices among team members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branching strategies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enabling scalable and efficient microservices architecture while ensuring minimal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a streamlined development process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feedback mechanisms to inform design decisions and optimize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leading to increased efficiency in delivering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in collaboration with a cross-functional team to enhance development coherence and achieve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development within the team, leading to improved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scalability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component-driven development methodologies to enhance team synergy and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implementing best practices in refactoring and ensuring minimal disruption to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define API contracts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smooth integration between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incorporated user feedback into design iterations, improving user satisfaction metrics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resulting in improved data retrieval speeds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provided insights on the potential impact of various frontend solutions on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thinking methodologies to create user stories, enhancing the customer-centric approach to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W3C standards to ensure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server-side performance and reducing request latency by optimizing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cycles, effectively reducing time-to-market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responsive design principles across various web platforms, ensuring continuity in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maintained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sessions, enhancing team collaboration and integration of new software tools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seamless launch of web applications and managing scalability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