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in frontend development, specializing in building scalable web applications utilizing modern technologies such as React, TypeScript, and Node.js. Proven track record in delivering robust solutions that enhance user experience while being efficient and maintainable. Excels in team collaboration and possesses a solid understanding of decentralized technologies and blockchain principles relevant to the industry's future.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Zoom,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single-page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performance due to optimized rendering and state management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server-side rendering (SSR) with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SEO and loading times, resulting in improved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reliable communication between frontend and backend systems, supporting high-throughput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suites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and minimize regression issues, achieving over 90% test coverage across major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user-friendly interfaces with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UI/UX aspects of complex applications by incorporating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leading to streamlined deployments and consistent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codebases to modern frameworks, significantly reducing technical debt and improving maintainability, with prior analysis showing up to 50% less effort in future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automated deployment processes that reduced the release cycle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features that comply with accessibility standards, improving usability for users with disabilities and meeting compliance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maintained cloud resources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infrastructure costs and improving response times by 25% through benefit utilization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streaming functionalities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event handling in web applications and user interaction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within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knowledge transfer and onboarding efficiency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metrics, implementing solutions that resulted in a 50% reduction in loading times through lazy loading and code splitting.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user-centric solutions that increased client satisfaction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requirements gathering sessions to understand client needs, translating them into technical solutions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sprint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APIs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adhered to REST principles, facilitating integration of third-party services and maximizing system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techniques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visual consistency across multiple devices and browsers.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strategies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human errors and deployment times by 35%, ensuring smoother release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create engaging and effective user interfaces, employing best practice standards for </w:t>
      </w:r>
      <w:r w:rsidRPr="00C3688B">
        <w:rPr>
          <w:rFonts w:ascii="Arial" w:hAnsi="Arial" w:cs="Arial"/>
          <w:b/>
          <w:bCs/>
          <w:color w:val="424242" w:themeColor="text1" w:themeShade="BF"/>
          <w:sz w:val="20"/>
        </w:rPr>
        <w:t xml:space="preserve">Web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libraries and reusable components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targeting optimal performance and enhancing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reviews and addressed bottlenecks through optimization practices involving minification and server compression, leading to improved load time and resource usage.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secure and user-friendly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 Web Tokens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integrity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microservices architecture, focusing on scalability and maintainability, primarily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integration projects with major Cloud providers (AWS, Azure) to leverage microservices, saving on infrastructure costs and improving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build efficient data models ensuring low-latency access and reliability of data handling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robust debugging and troubleshooting protocols utilizing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 Inspector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resolving frontend and backend issues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product managers and stakeholders to devise technical project specifications aligning closely with agile principles, which improved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hackathons and innovation days to prototype advancements in blockchain technologies and decentralized systems, focusing on potential integration opportunities with existing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new frontend engineers on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performance tuning, fostering a culture of learning and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