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developing high-performance Smart Client Libraries, utilizing Java and Go, with proven expertise in asynchronous programming, multithreading, and NoSQL databases. Committed to optimizing client-server communication stacks for real-time data applications to serve industry leaders across finance, telecommunications, and digital marketing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Rust,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Goroutine, Kafka,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Structures: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Aerospike, MongoDB,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 Architecture,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Multithreading, Asynchronous Programming, Load Balancing, Caching Strategies,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Client-Server Architecture, Message Queuing, TCP/IP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Client Libraries that improved the transaction performance of distributed systems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client-server communication stacks by utilizing asynchronous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Goroutines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multithreading techniques to achieve sub-millisecond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complex application requirements into efficient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Aerospike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availability and scalability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messaging system to achieve seamless data flow between microservices, ensuring dropout rates were reduced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 coverage through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leading to a 20% drop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surrounding microservices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management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documentation and SDKs to empower internal teams to easily access distributed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participating in daily scrums, sprint planning, and retrospectives to continually improve team velocity and deliverable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50%, significantly boosting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profiling and optimization of existing libraries, contributing to an increase in throughput metrics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client libraries, achieving streamlined deployment processes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coding standards and library integrity,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service communication, enhancing interoperability between various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supported the client’s need for faster response times in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code reliability and performance against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continuous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aligning with customer needs for data storage and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workflows, reducing latencies significantly using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redesign strategies for database interaction layers to reduce data access times, directly impacting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consistently delivering project milestones on time and aligned with client expectations through rigorous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metrics by implementing multithreading concepts in core services, providing a more responsive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secured services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backend services handling complex transactions, ensuring security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on cloud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scalable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synchronization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enable real-time analytics and reporting, improving operational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promoting team collaboration and ensuring alignment with project goals through iterative development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console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tooling that streamlined client service operations and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audits of legacy systems and proposed strategies for modern architecture using microservices principles, leading to enhanced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effective coding practices, fostering a culture of quality and accountability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