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experience in backend development and a strong focus on building scalable, production-ready applications. Expertise in Go, data-driven solutions, and leveraging advanced LLM technologies. Proven track record of collaborating with cross-functional teams to drive projects from conception to delivery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TypeScript,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GraphQL,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Graph databases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LLM, Semantic Search, Knowledge Graphs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gRPC,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semantic search capabilities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knowledge graphs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query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migrate legacy applications to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usage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a scalable backend infrastructure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deployment and management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from hours to minutes and improving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into core functionalities, leading to a 25% increase in feature adoption by end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schema design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flexible document storage, improving data retrieval speeds accordingly.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development, enhancing user experience through responsive UI components integrated with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milestones and deliverables within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improving team productivity by 40% across sprints.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error tracking and logging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observability and response times during outages.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comprehensive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decrease in bugs reported in production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high-load API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real-time communications for multi-client applications, achieving millisecond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internal feedback loops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developer responsiveness to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web and mobile applications in a fast-paced consultancy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assess needs and develop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 plans, ensuring deliverables were met on time and budget.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security and performance standards were consistently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a cloud architecture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storage solutions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computing models.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NoSQL database solutions to support rapid application development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teams, translating business requirements into technical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and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existing codebase performance by identifying bottlenecks, refactoring code, and maintaining adherence to best practices and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stand-ups, sprint planning, and retrospectives as part of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team, enhancing communication and delivery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backend development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enterprise-level applications, focusing on security and user authentication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teams to integrate backend services for seamless user experiences, ensuring efficient communication between APIs and UI.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participated in pair programming sessions, enhancing teamwork and collaborative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APIs by implementing OAuth2 for secure access, aligning with industry standards for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of modern frameworks and best practices, implementing new features that were aligned with company objectives and market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 and white papers to improve team knowledge sharing and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the adoption of Agile methodologies within the team, ensuring regular updates and a clear path to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streamlining collaboration and tracking changes across multiple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