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building microservices-based architectures, developing scalable SaaS platforms, and optimizing deployment pipelines. Specialized in Java, Spring, and AWS technologies, with a proven track record of delivering high-impact solutions that enhance revenue operations for B2B companies. Passionate about creating robust APIs and enhancing customer experiences through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Micronaut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Amazon RDS, Amazon DynamoDB, AWS EC2, AWS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TestNG,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Swagger, Open API Specifications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architecture,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for transactional integrity in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leading to a 30%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client integrations and a 15% reduction in response times for key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implementing an automated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consistency and reduced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and design teams to refine system requirements ensuring optimal development timelines using Agile methodologies, improving team velocity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modeling techniques by integrating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relational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(Postgres)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non-relational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(NoSQL) to optimize data retrieval processes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developed deployment scripts that facilitated consistent development and production environments, minimizing issues due to environment discrepancies.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microservices, achieving over 90% code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specifications and developer onboarding, fostering clearer communication and understanding of the system architecture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processing in transaction handling workflows that ensured robust data integrity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alerting protocols using AWS CloudWatch to proactively identify and resolve system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API design and architecture, promoting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frontend-backend interactions to facilitate more efficient data queries, enhancing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remote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documentation, ensuring seamless communications across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while maintaining compliance with business requirements and industry standards, resulting in improved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developers to define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and efficient integration of new features that bolstered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data retention strategy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different data types, which streamlined data access and compliance management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retrospectives, improving development cycles through iterative feedback and production increments that reduced time to market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tracing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Sleuth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debugging and ensure high availability of critical applications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scaling of data-centric applications, ensuring optimal performance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architectural improvement of microservices to increase modularization, resulting in a reduction of deployment times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web services to enhance user interfaces and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maintainability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and management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EC2 and Lambda, ensuring a seamless user experience with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automated build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existing development workflows to streamline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monitoring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health and performance, enabling quicker resolution of operational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database design and schema development for relational databases, optimizing queries to improve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adherence to best coding and security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