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focused on leveraging Generative AI techniques and frameworks to enhance enterprise applications. Proven track record in building scalable systems and optimizing performance with hands-on expertise in AI, machine learning, and data processing. Adept at collaborating with cross-functional teams and utilizing the latest technologies to drive innovation in agentic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Hugging Face,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the Agent Intelligence toolkit within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LLM applications across enterprise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features for AI-driven agents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latency on large data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the AIQ toolkit with NVIDIA's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NeMo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capabilities for natural language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debugging and profiling tools for AI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real-time performance metrics and improve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proof-of-concept workflows that 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scientists to transition models from proof-of-concept 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RESTful APIs for seamless integration of AIQ capabilities with existing company infrastructures, emphasizing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scalable deployments of microservices handling large volumes of requests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testing and validation of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40%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with a focus on enhancing code quality and adherence to best practices in AI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adoption of best practices and advanced AI techniques,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AI technologies and tools, presenting findings to stakeholders to inform strategic direction on tool selection, particularly in LLMs.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comprehensive documentation detailing system architecture and user guides for the AIQ toolkit.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promoting collaboration and transparency within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to enhance customer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efficient deployment strategies and system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significantly improving application responsiveness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emphasizing security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analysis processing, resulting in a 15%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machine learning models,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Bug tracking and Fixing initiatives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version control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scopes, resulting in consistently meeting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and access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single sign-on capabilities and user provisioning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customer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a distributed team environment, ensuring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sessions, fostering a collaborative approach to project management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high reliability and performance of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configuring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issues, documenting processes to streamline support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