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extensive experience in AI-driven security solutions, specializing in machine learning model development and mentorship of junior engineers. Proven track record in collaborating with cross-functional teams to innovate offensive security methodologies, leveraging a comprehensive tech stack.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SQL, NoSQL,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Burp Suite, Metasploit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Eclipse, Jupyter Notebook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sophisticated machine learning models for offensive security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threat detection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AI-driven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engineers in best practices for secure coding and machine learning integrations, enhancing team productivity and technical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scalable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system resilience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create automated security testing frameworks, significantly enhancing the vulnerability assessment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processing real-time security data at scale.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architecture discussions, promoting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security APIs into the existing systems, ensuring compliance with industry standards and improving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workflows and enhance software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research and application of NLP techniques for automated threat intelligence analysis,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continuous improvement of code quality and system reliability through rigorous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focused on cybersecurity enhancements, showcasing commitment to the developer community and collaborative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knowledge-sharing sessions on offensive security frameworks and tools, reinforcing team's skillset and industry awareness.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improving team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exchange between internal applications and external partners, enhancing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executing penetration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Kali 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Metasploit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comprehensive security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develop customized cybersecurity solutions,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threat modeling and risk assessments, utilizing security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analysis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insights that drove pivotal changes in cybersecurity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time-to-market and reduced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project management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sprints, aligning deliverables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protocols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security and user experience, aligning with best practices in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contributing to backlog refinement and sprint planning, resulting in improved team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gain insights into application behavior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user training and support post-deployment, ensuring seamless integration of new security features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unit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testing of features, ensuring quality and performance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awareness training for team members, enhancing the organization's overall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customer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empower users with self-service options in security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