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Generative AI development and deployment within compliant environments. Proven ability to design and implement end-to-end AI applications, ensuring production readiness and scalability. Adept at integrating various cloud services, optimizing performance, and applying best practices in software development across healthcare and technology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OpenAI API, LlamaIndex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OpenSearch, Pinecone, FAISS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SOC 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generative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 while optimizing for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AI-driven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frameworks (GPT, Claude, Llama)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model accuracy and deployment efficiency within strict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Cohere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project capabilities, resulting in a 30% improvement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responsive and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AI tools deployed on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CI/CD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streamlined development process and increasing release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communication within multi-tier architectures that support AI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evaluations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processes for ongoing improvement and compliance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guiding junior developers in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internal toolsets to operationalize data retrieval and processing tasks,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data libraries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monitoring and debugging of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resilience in application frameworks by employing advanced error handling and logging mechanisms, enhancing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strategic roadmaps for AI projects, identifying key milestones and resource requisites to align with organizational objectives and healthcare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containerization to improve agility and responsiveness,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knowledge-sharing sessions focused on generative AI practices and cloud technologies, fostering a culture of continuous learning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processing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analysis workflows for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during the development of comprehensive data solutions, ensuring patient confidentiality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enhancing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activities to track progress and align deliverables with client expectations, achieving project baselines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code reviews and software testing procedures,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functional accuracy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with web applications, serving predictive analytics tools that assist healthcare professionals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Debuted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 developing efficient data retrieval methods, minimizing query complexity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advanced data technologies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 and evaluation.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for robust user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secure data exchanges for SaaS applications throughout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with key business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monitoring initiatives through the use of analytics tools targeting error rates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processing sensitive data securely throughout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with new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customer-driven features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front-end features for web applications based on user feedback, significantly improving user interaction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reduced technical debt through refactoring initiatives, streamlining application code and improving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