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designing, developing, and optimizing high-quality software systems tailored for robust digital platforms. Proficient in modern development practices, mentorship, and agile methodologies to drive projects from inception through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 Automation,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digital service delivery, achieving a 40%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reducing feature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delivery and high reliability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DevOps and design teams to implement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on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leadership to junior developers, fostering a culture of best practices in coding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optimizing data retrieval and storage processes, resulting in faster data access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legacy systems for performance and maintainability, leading to a 25% decrease in outages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driving requirements definition and sprint planning discussions to ensure alignment of business priorities and technical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managed pull requests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quality standards and continuous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modern development tools and practices, keeping the tech stack current and leveraging technology trends for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transition from monolith to microservices architecture, ensuring systems were robust, tested, and scalable for future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software lifecycle, minimizing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effectively, continuously refactoring code and processes to improve scalability and reduce maintenance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with third-party systems and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deployment and reducing rollout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accessibility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to refine user stories and prioritize backlogs, contributing to efficient sprint cycles and timely delivery of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dynamic user interfaces that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codebases and conducted refactoring sessions to ensure compliance with best practices, achieving a 30%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ability to troubleshoot and resolve production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OWASP security principles and increasing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automate testing and deployment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protocols, ensuring secure access across multiple applications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data retrieval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retrospectives, contributing valuable insights that led to improved project workflows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senior engineers in migrating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coding standards and introduce new technologies,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tools that could benefit project development, supporting continuous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