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cloud technology and software architecture. Proven track record of designing, developing, and deploying cloud-based solutions that enhance operational efficiency and scalability. Expertise in Object-Oriented Programming, Maven, Gradle, and a variety of modern frameworks and tools to deliver high-quality software applications. Committed to driving innovation and excellence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Angular,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Maven, Gradle,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highly scalable cloud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EC2, S3, and Lambda, enhancing responsiveness and availability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and implement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delivery processes, ensuring seamless code deployment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automation and dependency management, optimizing build processes across multiple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cloud solutions that meet scalability and performance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cloud services, improving data accessibility and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performance, promoting efficient data retrieval and manipulation for cloud apps.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operational transparency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test coverage and preventing regressions in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client-side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dynamic user interfaces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significantly reducing load times for cloud applications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user guides for software deployments, enhancing user onboarding and knowledge transfer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stakeholders on cloud technologies and best practices, ensuring alignment on technology strategy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enhancing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producing high-quality features on-time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deliver software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rapid iteration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cloud resources effectively, ensuring robust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scalable applications, driving efficiency in the software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tasks, implementing advanced SQL queries to support data-driven decisions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on applications, leveraging insights from database solutions to enhance overall application speed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into CI/CD pipelines, promoting a culture of quality assurance and continuous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 various projects, ensuring interoperability and data exchange between applications leading to enhanced end-user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and reliable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back-end development and database handling in an IT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prototype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on-the-spot development capabilities for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cloud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storage and retrieval processes to meet customer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workflow processes, resulting in increased productivity and reduced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to gather requirements for applications built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customer needs were effectively met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JavaScript, performing regular updates to align with modern UI standards with usability in mind.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 applications following OWASP guidelines enhancing data safety within the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from monolithic applications to microservices architecture using foundational knowledge from various cloud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