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8 years in developing scalable applications. Proficient in designing solutions with Agile methodologies, deploying microservices, and utilizing cloud infrastructures. Aiming to leverage extensive expertise in frameworks and technologies to deliver high-quality software solutions aligned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React, Angular,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scalable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processes,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an API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integrated seamlessly with third-party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supporting over 1 million transactions per day.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team of developers to refactor an existing legacy codebase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maintainability and reducing bug incidence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(S3, EC2, Lambda) to implement cloud-based solutions that improved disaster recovery protocols and reduced infrastructure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architect and deploy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solution that increased application availability by 99.9%.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90% test coverage and decreasing regression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the transition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resulting in a 25% increase in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organizational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optimized SQL queries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times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serverless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scalability which facilitated a seamless user experience during high traffic events.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for a new product line, recommending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to minimize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monitoring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observability and maintenance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protocols for applications by implementing OAuth 2.0 and JWT in APIs, reducing vulnerability exposures.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improved user engagement and retention metrics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data analytics project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reporting and insights, leading to data-driven decision 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code management in a collaborative environment, ensuring seamless integration during team development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and delivery, which improved deployment frequency and reduced change failure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caching layer to enhance application performance and reduce server load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scrums and retrospectives, promoting a culture of feedback and continuous improvement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optimization practices that involved refactoring existing applications and reducing code complexity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practices and accessibility guidelines.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secure user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user access and improved security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 migration projects from legacy systems to cloud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downtime during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documentation, leading a collaborative initiative that improved API reliability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design sessions focused on enhancing system performance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and tools for team members, improving team dynamics and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automated tests to ensure code quality, contributing to a culture of accountability and continuous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legacy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performance improvements and enhancing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directly with clients to gather requirements and demonstrate software capabilities, reinforcing business relationships through technical insights.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