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specializing in AI tooling, backend systems, and automation technologies. Proven ability to design secure, scalable integrations and support cross-functional teams to enhance operational efficiency and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n8n, Langchain, Apache Kafka, RabbitMQ, DBT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DuckDB,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OpenTelemetry, Prometheus, Grafana, Sentry,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MCP,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Semantic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CubeJS, GraphDB,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servers for seamless integration with internal systems, enhancing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AI components, significantly reducing manual intervention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RESTful APIs ensuring robust contract adherence while facilitating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external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draft SDKs for internal AI-driven tools, improving developer productivity through well-defined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and managing cloud-based architectures to support AI workloads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OpenTelemetry for observability, allowing proactive monitoring of system performance and operational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data pipelines that enable seamless data sharing between different AI models and associated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around security, including secrets management and rate limiting, to protect sensitive data in API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AI-agent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bolstering the team’s technical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software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and query data repositories supporting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version control and collaboration on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on existing backend services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tracking and monitoring, fostering enhanced system reliability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modularity and maintainability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automated testing frameworks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rigorous quality assurance of delivered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quality and supporting collaborative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rapid deployment cycles, increasing team efficiency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reliable message queues that support asynchronous processing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n8n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and automation techniques among technical staff, promoting knowledge sharing and innovative problem solving.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of data analytics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DuckDB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executing high-performance queries on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design of a microservices ecosystem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improve component isolation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on data extraction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designing data transformation processes to improve access to critical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user-facing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REST principles and API contracts.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Winston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Morgan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troubleshooting and performance metrics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testing and integration testing phases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for newly developed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system health and performance metrics, allowing for improved operational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optimal API performance and robust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discussions, contributing to developing efficient solutions that align with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