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8 years of extensive experience in designing, developing, and maintaining high-performance web applications and solutions. Proven track record of leveraging advanced technologies and frameworks to deliver scalable, efficient, and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AWS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and shared responsibilities for developing a full-stack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automated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heightened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and maintain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served mobile applications and web clients, optimizing server response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40% through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and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maintainability and performance of the web applications, leading to a smooth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legacy applications to a modern tech stack,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performance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improving data fetching strategies of the frontend, leading to a reduction of data over-fetching and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ensured scalability and independent development cycles for individual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implemented responsive UI/UX design principles, ensuring compatibility across devices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and data protection measures in line with industry standards and regulations, enhancing application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raising the code coverage and stability of core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components and systems architecture, establishing guidelines for new development and technical briefs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ongoing technical vision of the product, collaborating with product managers to define and prioritize features aligning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streamline the process of delivering software solutions, leading to improved team efficiency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strategies on both the database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frontend components, increasing application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scripts for data migration and manipulation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accuracy during application upgrades and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with stakeholders, gathering feedback to refine features and functionality related to emerging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processing solutions and ensured compliance with security standards (PCI DSS) during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led knowledge transfer sessions for clients and team members, fostering a supportive and knowledgeable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applied new technologies to improve codebases and production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authorization and authentication systems for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design into functional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 legacy codebase to a modern framework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platform scalability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maintaining high standards of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periodic technical audits and troubleshooting sessions to identify performance bottlenecks and implement solutions quickly.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refactoring initiatives focusing on enhancing code maintainability and introducing updated libraries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Lodash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industry conferences and workshops to stay abreast of best practices and emerging technologies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designed UI components and managed state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data flow and enhancing overall application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