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full-stack development, dedicated to building scalable applications and optimizing database solutions. Proficient in Node.js and TypeScript, with a strong background in AWS and CI/CD practices. Committed to mentoring peers and enhancing team practices in a fast-paced,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GitHub Actions,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Caching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Memcached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high-performance, data-driven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and adherence to UI/UX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queries, indexing strategies, and caching mechanisms to enhance application performance, achieving a reduction in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guiding them in code reviews and architectural decisions for backend and full-stack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align technical solutions with business objectives,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improving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applications to support modern microservices architecture, utilizing Docker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functionality and identifying bottlenecks during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event-driven solutions leveraging AWS services, leading to enhanced system scalability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front-end applications and backend data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API authentication and authorization protocols, ensuring compliance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technologies and frameworks, integrating them into existing projects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sprint planning sessions, fostering a collaborative environment focused on delivering value quickly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documentation of technical architecture and best practices, helping to establish a knowledge base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and frameworks, focusing on scalability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 for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APIs to facilitate integration with third-party services, enhancing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conducted code reviews ensuring high-quality code standards and collaborative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performance tuning of web applications, enhancing response times and optimizing resource utilization.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a scalable identity and access management platform,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and contributed ideas for feature enhancements and user functionalities in a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practices such as OAuth2 and OpenID Connect for secure API interactions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projects that required connecting to various APIs, ensuring seamless data flow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testing plans and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