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building scalable event-driven architectures and microservices. Proven ability to design and implement complex solutions using a modern tech stack including Rust, TypeScript, and AWS, with expertise in distributed systems and high-performance back-end services. Passionate about leveraging technology to optimize e-commerce operations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and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Message Queuing, Asynchronous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CI/CD Pipelines,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message-driven 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interfacing with external APIs for inventory management and logistics,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high-performance back-end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scalable applications that process over 1 million events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event processing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consistency and throughput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asynchronous workflows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proper error recovery mechanisms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in critical operations and increased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for defining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based on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approach, enabling modular development and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integration connectors for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marketplaces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time to market for new product 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Enhancing operational tools that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interface, working closely with business stakeholders to meet e-commerce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of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query performance and rapid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streamlining the deployment process and minimizing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features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best practices in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coding, testing, and deployment, fostering a culture of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business leaders to derive requirements and translate them into technical specifications, aligning engineering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daily builds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collaborative environment, ensuring code integrity and smooth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client-facing features with high engagement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for migrating monolithic applications into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and operation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queuing in an e-commerce project, enhancing the responsiveness and reliability of data processing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and integrated external systems, improving the operational capabilities of client's software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strategies to manage user data efficiently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rapid access and analytic capability for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review and architecture evolution discussions to align projects with core company objectives, ensuring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enhancing code quality and reliability throughout development life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client data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an advanced user management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enhancing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transitioning to modern technologies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supported teammates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encouraging a culture of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exercises for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teamwork efficiency in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operational metrics and KPIs, driving insights for executive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monitoring, ensuring high availability and proper resource allocation for deployed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