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developing and deploying full-stack applications. Proficient in distributed systems architecture and e-commerce technology, coupled with a commitment to optimizing performance and scalability. Demonstrated ability to lead software development projects from conception through deployment, leveraging a deep knowledge of modern frameworks and technologies, including cloud platforms and microservices.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Spring Boot,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used in performance-sensitive applications, enhancing e-commerce functionalities for multiple brands.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and high performance across multi-channel e-commerce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API integrations and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data retrieval time and improving overall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flexible data fetching, resulting in a streamlined data management process across multiple e-commerce brands.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machine learning models integrated into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advanced analytics for sales projections.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user engagement and increasing conversion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in best practices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end-to-end testing frameworks, ensuring high-quality software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containerized applications in production environments, streamlining resource allocation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scalable solutions for e-commerce brand integrations, resulting in a seamless onboarding process for new acquisitions.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front-end components with back-end services, optimizing the interaction of business logic and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discussions, driving decisions on technology stacks to ensure alignment with the company’s growth and scalability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robust data handling and processing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applications, creating intuitive user interfaces that supported multi-brand e-commerce sales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design for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management and retrieval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focusing on sprint planning and execution to meet project deadlines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performance for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scalability and maintainability of software solutions available on multiple sales channels.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significantly reduced database load and improved application response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resource management in cloud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various stages of software development life 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timely delivery of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performance improvements by optimizing SQL queries and implementing effective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development for external integrations, ensuring seamless communication between applications and third-party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original business requirements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design with business objectives to maximize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raw data into actionable insights for sales and marketing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knowledge-sharing sessions on emerging technologies and best practices in coding, fostering continuous team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