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Senior Backend Software Engineer with over 5 years of experience in designing, developing, and maintaining scalable backend services. Proven expertise in a variety of backend programming languages, microservices architecture, and distributed systems. Aiming to contribute robust, high-performance solutions while collaborating with cross-functional teams at Veza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Rust,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Microservices Architecture,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Redis,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Prometheus, Grafana,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JUnit, Log4j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ISO 27001, PCI DSS, GDPR, Identity Access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to handle up to 10,000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 that facilitated real-time data processing and improved application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new features based on customer feedback,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scaling of services,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data models and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decrease in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of API performance, ensuring compliance with industry standards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reviews and continuous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logging and error-handling mechanisms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debugging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audits and security assessments,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mitigate vulnerabilities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front-end engineers to ensure a seamless integration of backend services, improving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refactored code to improve maintainability and performance, aligning with software design principles and advanced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tests and stress tests for backend services, ensuring high reliability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database architecture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 storage, enhancing data retrieval speeds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server-load and improved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distributed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container orchestration and service discovery.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and penetration testing for applications, aligning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PCI DSS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and manipulation, facilitating seamless communication across various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in-memory data caching, improving data access speeds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security experts to ensure compliance with regulatory requirements in all software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logging and monitoring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insights into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optimizing legacy systems by migrating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reduced technical debt and improved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integrating third-party services to enhance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interoperability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analyzing existing database schemas and optimized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stand-ups, sprint planning, and retrospectives as part of Agile development processes, improving team communication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unit and integration testing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reducing bugs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streamline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significantly reducing deployment errors and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research and development of new technologies relevant to backend development, promoting a culture of continuous learning amongst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 maintenance and documentation efforts, ensuring adherence to coding standards and improving knowledge sharing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