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backend development, particularly focusing on data modeling and identity management in high-stakes environments. Proven ability to leverage modern technologies to deliver scalable and secure software solutions. Committed to optimizing processes and ensuring high performance while promoting a collaborative team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Kotlin,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Neo4j, PostgreSQL, MySQL,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Unit Testing,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Data Encryption, Access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Jenkins,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by over 50% for processing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interaction between backend services and frontend applications, ensuring high availability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data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Neo4j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access patterns and reducing query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designed unit and integration tests that improved code quality, decreasing production errors by 40% through rigorous testing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and operational insights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data modeling and system design, fostering a knowledge-sharing environment that encouraged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deployments across various cloud environments,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tracking progress and ensuring alignment with business objectives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capabilities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visibility into application performance and user activities, aiding compliance with regulatory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caching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minimize database load, resulting in improved response times for API calls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infrastructure as code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resource provisioning, reducing deployment times and increasing reliability of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integration and delivery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deployment frequency and collaborated closely with DevOps teams to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opinionated humility and integrity among teams, ensuring that customer-focused solutions were prioritized in all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and access management projects, ensuring compliance with industry standards and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flow mechanisms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performance by rewriting queries and creating indexes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create cohesive user experiences through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data transitions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of containerized applications, enabling seamless scaling and management of service instances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 that streamlined data fetching and reduced over-fetching issues prevalent in traditional REST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and maintained coding standards and best practices, leading to an improvement in team productivity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cross-company initiatives to leverage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improving security in user authentication and data access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that supported dynamic web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implementation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integrations between legacy systems and new client-facing applications with a focus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Python-based applications, contributing to a codebase with over 90% test coverage to ensure reliability and maintainability of existing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consultation for clients, enhancing their implementations of identity security measures within existing frameworks,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software development, improving team communication and code integrity throughout project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