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10 years of experience in developing scalable web applications. Expert in leading technical teams and architecting serverless solutions using cutting-edge technologies. Seeking to leverage extensive expertise in React, AWS, and Agile methodologies to drive innovation and enhance user experiences at RV LIFE.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Next.js,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API Gateway, DynamoDB,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Serverless, Microservices, RESTful APIs,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Atomic Design Principles, User-Centered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following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processes, which increased app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applications and back-end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creation of new applications from scratch, ensuring system longevity by strategically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promoting best practices in coding standards and conducting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unit test coverage to 90% and enhancing release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the development team, improving type safety and reducing runtime errors during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practices by refining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30% increase in team efficiency and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project direction by advocating for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 Frontends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modular development and better collaboration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design user-centric features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Atomic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strategy for monitoring serverless applications using AWS CloudWatch, improving incident response times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collaborated on a multi-team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enhancing application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applications with an emphasis on high availability and scalability,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CloudFormation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mapping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HERE Maps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location-based features, enriching user experiences within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cycles as a mid-level engineer focusing on building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 storage solution for several client platforms, optimizing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75% test coverage on critical application components to ensure reliability and prevent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refining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authentication mechanisms were in place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modernize client-side interactions and improve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significantly reducing manual effort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improve workflow using agile methods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meetings that fostered collaboration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AWS services to enhance existing applications, which enabled on-demand scalability and optimized cost-efficiency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UI interactions and client-side validations.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applications by debugging issues and implementing features based on user feedback for improved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collaborated in pair programming sessions to enhance code quality and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assisted in backlog refinement to prioritize features reflecting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reducing load times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for internal tools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onboarding materials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 designers to create responsive sites adhering to established web standards and accessibility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fellow developers on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principles, fostering a collaborative learning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